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FE4A" w14:textId="77777777" w:rsidR="00C601E0" w:rsidRPr="001C1484" w:rsidRDefault="00C601E0" w:rsidP="00C601E0">
      <w:pPr>
        <w:jc w:val="center"/>
        <w:rPr>
          <w:rFonts w:ascii="Times New Roman" w:hAnsi="Times New Roman" w:cs="Times New Roman"/>
        </w:rPr>
      </w:pPr>
      <w:r w:rsidRPr="001C1484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14:paraId="388A507F" w14:textId="77777777" w:rsidR="00C601E0" w:rsidRPr="001C1484" w:rsidRDefault="00C601E0" w:rsidP="00C601E0">
      <w:pPr>
        <w:jc w:val="center"/>
        <w:rPr>
          <w:rFonts w:ascii="Times New Roman" w:hAnsi="Times New Roman" w:cs="Times New Roman"/>
        </w:rPr>
      </w:pPr>
      <w:r w:rsidRPr="001C1484">
        <w:rPr>
          <w:rFonts w:ascii="Times New Roman" w:hAnsi="Times New Roman" w:cs="Times New Roman"/>
        </w:rPr>
        <w:t xml:space="preserve">ФЕДЕРАЛЬНОЕ ГОСУДАРСТВЕННОЕ БЮДЖЕТНОЕ УЧРЕЖДЕНИЕ НАУКИ </w:t>
      </w:r>
    </w:p>
    <w:p w14:paraId="2D3EFC64" w14:textId="77777777" w:rsidR="00C601E0" w:rsidRDefault="00C601E0" w:rsidP="00C601E0">
      <w:pPr>
        <w:jc w:val="center"/>
        <w:rPr>
          <w:rFonts w:ascii="Times New Roman" w:hAnsi="Times New Roman" w:cs="Times New Roman"/>
        </w:rPr>
      </w:pPr>
      <w:r w:rsidRPr="001C1484">
        <w:rPr>
          <w:rFonts w:ascii="Times New Roman" w:hAnsi="Times New Roman" w:cs="Times New Roman"/>
        </w:rPr>
        <w:t>ИНСТИТУТ ВСЕОБЩЕЙ ИСТОРИИ РАН</w:t>
      </w:r>
    </w:p>
    <w:p w14:paraId="64656384" w14:textId="77777777" w:rsidR="00C601E0" w:rsidRDefault="00C601E0" w:rsidP="00C601E0"/>
    <w:p w14:paraId="20A79AF8" w14:textId="436E375B" w:rsidR="00C601E0" w:rsidRDefault="00C601E0" w:rsidP="00C60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список поступающих (внебюджет)</w:t>
      </w:r>
    </w:p>
    <w:tbl>
      <w:tblPr>
        <w:tblStyle w:val="a3"/>
        <w:tblW w:w="1193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851"/>
        <w:gridCol w:w="1901"/>
        <w:gridCol w:w="2033"/>
        <w:gridCol w:w="1861"/>
        <w:gridCol w:w="1151"/>
        <w:gridCol w:w="2067"/>
        <w:gridCol w:w="2067"/>
      </w:tblGrid>
      <w:tr w:rsidR="00932F0C" w14:paraId="291FD1B3" w14:textId="1ADB3860" w:rsidTr="00932F0C">
        <w:tc>
          <w:tcPr>
            <w:tcW w:w="851" w:type="dxa"/>
          </w:tcPr>
          <w:p w14:paraId="58F0D1AB" w14:textId="77777777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1" w:type="dxa"/>
          </w:tcPr>
          <w:p w14:paraId="29A86217" w14:textId="77777777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033" w:type="dxa"/>
          </w:tcPr>
          <w:p w14:paraId="3BC7E572" w14:textId="77777777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61" w:type="dxa"/>
          </w:tcPr>
          <w:p w14:paraId="7EBA1F20" w14:textId="77777777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51" w:type="dxa"/>
          </w:tcPr>
          <w:p w14:paraId="4549113A" w14:textId="77777777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067" w:type="dxa"/>
          </w:tcPr>
          <w:p w14:paraId="1F26A8A0" w14:textId="77777777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Рекомендация к зачислению</w:t>
            </w:r>
          </w:p>
        </w:tc>
        <w:tc>
          <w:tcPr>
            <w:tcW w:w="2067" w:type="dxa"/>
          </w:tcPr>
          <w:p w14:paraId="2E95174B" w14:textId="5860C880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зачисление </w:t>
            </w:r>
          </w:p>
        </w:tc>
      </w:tr>
      <w:tr w:rsidR="00932F0C" w14:paraId="18C262AF" w14:textId="70212596" w:rsidTr="00932F0C">
        <w:tc>
          <w:tcPr>
            <w:tcW w:w="851" w:type="dxa"/>
          </w:tcPr>
          <w:p w14:paraId="086E149A" w14:textId="03530815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02190FEC" w14:textId="77777777" w:rsidR="00932F0C" w:rsidRPr="00BC5EA5" w:rsidRDefault="00932F0C" w:rsidP="00C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163-213-210 14</w:t>
            </w:r>
          </w:p>
        </w:tc>
        <w:tc>
          <w:tcPr>
            <w:tcW w:w="2033" w:type="dxa"/>
          </w:tcPr>
          <w:p w14:paraId="16847826" w14:textId="77777777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14:paraId="7302121C" w14:textId="77777777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14:paraId="317DB7E1" w14:textId="77777777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14:paraId="3F040862" w14:textId="15541A7E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067" w:type="dxa"/>
          </w:tcPr>
          <w:p w14:paraId="02C52D3E" w14:textId="4BB4BA3A" w:rsidR="00932F0C" w:rsidRDefault="00024756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2F0C" w14:paraId="12B19BDD" w14:textId="6F6642B9" w:rsidTr="00932F0C">
        <w:tc>
          <w:tcPr>
            <w:tcW w:w="851" w:type="dxa"/>
          </w:tcPr>
          <w:p w14:paraId="4ECD851C" w14:textId="2BEE114D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14:paraId="3D78628E" w14:textId="77777777" w:rsidR="00932F0C" w:rsidRPr="00BC5EA5" w:rsidRDefault="00932F0C" w:rsidP="00456C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022-783-674 59</w:t>
            </w:r>
          </w:p>
        </w:tc>
        <w:tc>
          <w:tcPr>
            <w:tcW w:w="2033" w:type="dxa"/>
          </w:tcPr>
          <w:p w14:paraId="4E69C431" w14:textId="77777777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14:paraId="4A986723" w14:textId="77777777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14:paraId="53B993AA" w14:textId="77777777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14:paraId="1162B475" w14:textId="660124B7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067" w:type="dxa"/>
          </w:tcPr>
          <w:p w14:paraId="69AC4C1C" w14:textId="6F593077" w:rsidR="00932F0C" w:rsidRDefault="00024756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2F0C" w14:paraId="43057B19" w14:textId="1A1E9329" w:rsidTr="00932F0C">
        <w:tc>
          <w:tcPr>
            <w:tcW w:w="851" w:type="dxa"/>
          </w:tcPr>
          <w:p w14:paraId="42B518F8" w14:textId="00F8CFD3" w:rsidR="00932F0C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14:paraId="388BB7F6" w14:textId="77777777" w:rsidR="00932F0C" w:rsidRDefault="00932F0C" w:rsidP="00456C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58">
              <w:rPr>
                <w:rFonts w:ascii="Times New Roman" w:eastAsia="Times New Roman" w:hAnsi="Times New Roman" w:cs="Times New Roman"/>
                <w:sz w:val="24"/>
                <w:szCs w:val="24"/>
              </w:rPr>
              <w:t>140-624-020 06</w:t>
            </w:r>
          </w:p>
        </w:tc>
        <w:tc>
          <w:tcPr>
            <w:tcW w:w="2033" w:type="dxa"/>
          </w:tcPr>
          <w:p w14:paraId="631D3859" w14:textId="77777777" w:rsidR="00932F0C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14:paraId="7307A251" w14:textId="77777777" w:rsidR="00932F0C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14:paraId="06EB0486" w14:textId="77777777" w:rsidR="00932F0C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14:paraId="01194F57" w14:textId="54EA7837" w:rsidR="00932F0C" w:rsidRPr="00BC5EA5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067" w:type="dxa"/>
          </w:tcPr>
          <w:p w14:paraId="11D005E9" w14:textId="3E5C78F2" w:rsidR="00932F0C" w:rsidRDefault="00024756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2F0C" w14:paraId="6E214528" w14:textId="42836E10" w:rsidTr="00932F0C">
        <w:tc>
          <w:tcPr>
            <w:tcW w:w="851" w:type="dxa"/>
          </w:tcPr>
          <w:p w14:paraId="6D5075BD" w14:textId="0D66F97C" w:rsidR="00932F0C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14:paraId="42C1C999" w14:textId="23A47597" w:rsidR="00932F0C" w:rsidRPr="00753458" w:rsidRDefault="00932F0C" w:rsidP="00456C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140-238-145 14</w:t>
            </w:r>
          </w:p>
        </w:tc>
        <w:tc>
          <w:tcPr>
            <w:tcW w:w="2033" w:type="dxa"/>
          </w:tcPr>
          <w:p w14:paraId="1F5FC8D4" w14:textId="6BC785CF" w:rsidR="00932F0C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38A8231D" w14:textId="26553158" w:rsidR="00932F0C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14:paraId="2557EEEC" w14:textId="5D2A3ED4" w:rsidR="00932F0C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14:paraId="39758FFA" w14:textId="269D5026" w:rsidR="00932F0C" w:rsidRDefault="00932F0C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067" w:type="dxa"/>
          </w:tcPr>
          <w:p w14:paraId="3722961A" w14:textId="7C98A51E" w:rsidR="00932F0C" w:rsidRDefault="00024756" w:rsidP="0045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4450344B" w14:textId="77777777" w:rsidR="00C601E0" w:rsidRPr="00C23E9B" w:rsidRDefault="00C601E0" w:rsidP="00C60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D8C26" w14:textId="77777777" w:rsidR="003C7FFA" w:rsidRDefault="00000000"/>
    <w:sectPr w:rsidR="003C7FFA" w:rsidSect="00771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E0"/>
    <w:rsid w:val="00024756"/>
    <w:rsid w:val="00474CDA"/>
    <w:rsid w:val="007710EF"/>
    <w:rsid w:val="008E0A2F"/>
    <w:rsid w:val="00932F0C"/>
    <w:rsid w:val="00A55E1F"/>
    <w:rsid w:val="00A75541"/>
    <w:rsid w:val="00C601E0"/>
    <w:rsid w:val="00F5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BBA8"/>
  <w15:chartTrackingRefBased/>
  <w15:docId w15:val="{10B8819F-1E29-4280-9CD5-8DCD1768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Company>HP Inc.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 РАН</dc:creator>
  <cp:keywords/>
  <dc:description/>
  <cp:lastModifiedBy>ИВИ РАН</cp:lastModifiedBy>
  <cp:revision>7</cp:revision>
  <dcterms:created xsi:type="dcterms:W3CDTF">2022-10-12T12:56:00Z</dcterms:created>
  <dcterms:modified xsi:type="dcterms:W3CDTF">2022-10-31T13:37:00Z</dcterms:modified>
</cp:coreProperties>
</file>